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52EC" w14:textId="77777777" w:rsidR="00A458F0" w:rsidRPr="00A458F0" w:rsidRDefault="00A458F0" w:rsidP="00A458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58F0">
        <w:rPr>
          <w:rFonts w:ascii="Times New Roman" w:hAnsi="Times New Roman" w:cs="Times New Roman"/>
          <w:b/>
          <w:bCs/>
          <w:sz w:val="28"/>
          <w:szCs w:val="28"/>
        </w:rPr>
        <w:t>PHỤ LỤC</w:t>
      </w:r>
    </w:p>
    <w:p w14:paraId="15C72B90" w14:textId="00187E0B" w:rsidR="00A458F0" w:rsidRPr="00A458F0" w:rsidRDefault="00A458F0" w:rsidP="00A4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8F0">
        <w:rPr>
          <w:rFonts w:ascii="Times New Roman" w:hAnsi="Times New Roman" w:cs="Times New Roman"/>
          <w:sz w:val="28"/>
          <w:szCs w:val="28"/>
        </w:rPr>
        <w:t>DANH MỤC THỦ TỤC HÀNH CHÍNH, DỊCH VỤ CÔNG TRỰC TUYẾN THUỘC PHẠM VI CHỨC, NĂNG QUẢN LÝ NHÀ NƯỚC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8F0">
        <w:rPr>
          <w:rFonts w:ascii="Times New Roman" w:hAnsi="Times New Roman" w:cs="Times New Roman"/>
          <w:sz w:val="28"/>
          <w:szCs w:val="28"/>
        </w:rPr>
        <w:t>CỦA CÁC SỞ, BAN, NGÀNH, ỦY BAN NHÂN DÂN CÁC XÃ, PHƯỜNG TRÊN ĐỊA BÀN THÀNH PHỐ ĐỒNG NAI (TTHC cấp tỉnh)</w:t>
      </w:r>
    </w:p>
    <w:p w14:paraId="6BB47761" w14:textId="77777777" w:rsidR="00A458F0" w:rsidRPr="00A458F0" w:rsidRDefault="00A458F0" w:rsidP="00A458F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458F0">
        <w:rPr>
          <w:rFonts w:ascii="Times New Roman" w:hAnsi="Times New Roman" w:cs="Times New Roman"/>
          <w:sz w:val="28"/>
          <w:szCs w:val="28"/>
        </w:rPr>
        <w:t>(</w:t>
      </w:r>
      <w:r w:rsidRPr="00A458F0">
        <w:rPr>
          <w:rFonts w:ascii="Times New Roman" w:hAnsi="Times New Roman" w:cs="Times New Roman"/>
          <w:i/>
          <w:iCs/>
          <w:sz w:val="28"/>
          <w:szCs w:val="28"/>
        </w:rPr>
        <w:t>Ban hành kèm theo Quyết định số</w:t>
      </w:r>
      <w:r w:rsidRPr="00A458F0">
        <w:rPr>
          <w:rFonts w:ascii="Times New Roman" w:hAnsi="Times New Roman" w:cs="Times New Roman"/>
          <w:i/>
          <w:iCs/>
          <w:sz w:val="28"/>
          <w:szCs w:val="28"/>
        </w:rPr>
        <w:t xml:space="preserve"> 01</w:t>
      </w:r>
      <w:r w:rsidRPr="00A458F0">
        <w:rPr>
          <w:rFonts w:ascii="Times New Roman" w:hAnsi="Times New Roman" w:cs="Times New Roman"/>
          <w:i/>
          <w:iCs/>
          <w:sz w:val="28"/>
          <w:szCs w:val="28"/>
        </w:rPr>
        <w:t xml:space="preserve"> /QĐ-UBND ngày tháng năm 2026 của </w:t>
      </w:r>
    </w:p>
    <w:p w14:paraId="0F122402" w14:textId="18C8D588" w:rsidR="00A458F0" w:rsidRPr="00A458F0" w:rsidRDefault="00A458F0" w:rsidP="00A458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8F0">
        <w:rPr>
          <w:rFonts w:ascii="Times New Roman" w:hAnsi="Times New Roman" w:cs="Times New Roman"/>
          <w:i/>
          <w:iCs/>
          <w:sz w:val="28"/>
          <w:szCs w:val="28"/>
        </w:rPr>
        <w:t>Chủ tịch UBND thành phố Đồng Nai</w:t>
      </w:r>
      <w:r w:rsidRPr="00A458F0">
        <w:rPr>
          <w:rFonts w:ascii="Times New Roman" w:hAnsi="Times New Roman" w:cs="Times New Roman"/>
          <w:sz w:val="28"/>
          <w:szCs w:val="28"/>
        </w:rPr>
        <w:t>)</w:t>
      </w:r>
    </w:p>
    <w:p w14:paraId="26C6922B" w14:textId="77777777" w:rsidR="00A458F0" w:rsidRDefault="00A458F0" w:rsidP="00A458F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4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473"/>
        <w:gridCol w:w="2835"/>
        <w:gridCol w:w="1276"/>
        <w:gridCol w:w="2552"/>
        <w:gridCol w:w="1842"/>
        <w:gridCol w:w="1418"/>
        <w:gridCol w:w="1283"/>
      </w:tblGrid>
      <w:tr w:rsidR="00A458F0" w:rsidRPr="00A458F0" w14:paraId="7D70F172" w14:textId="77777777" w:rsidTr="00B664D5">
        <w:trPr>
          <w:trHeight w:val="149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6E8F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STT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56D0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Mã TTHC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54EF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Tên TTHC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39D3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QĐ Công bố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4E2A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Đối tượng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5410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Lĩnh vực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A322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Cấp thực</w:t>
            </w: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br/>
              <w:t xml:space="preserve">hiện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2777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Tình trạng</w:t>
            </w:r>
          </w:p>
        </w:tc>
      </w:tr>
      <w:tr w:rsidR="00A458F0" w:rsidRPr="00A458F0" w14:paraId="46C8B5AC" w14:textId="77777777" w:rsidTr="00B664D5">
        <w:trPr>
          <w:trHeight w:val="225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31D5" w14:textId="06779AC6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1079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7D63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2.002313.000.00.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00.H19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E4560" w14:textId="77777777" w:rsidR="00B664D5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Thủ tục cho chủ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trương đăng cai tổ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chức hội nghị, hội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thảo quốc tế thuộc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thẩm quyền cho phép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của Thủ tướng</w:t>
            </w:r>
          </w:p>
          <w:p w14:paraId="60CB23F7" w14:textId="5A6B5BD0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 xml:space="preserve"> Chính</w:t>
            </w:r>
            <w:r w:rsidR="00B664D5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 xml:space="preserve"> 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phủ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B53C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2257/QĐ-UBND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4DB9" w14:textId="77777777" w:rsidR="00B664D5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Doanh nghiệp;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 có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vốn đầu tư nước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ngoài;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(không bao gồm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nghiệp,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HTX);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 xml:space="preserve">nước ngoài; </w:t>
            </w:r>
          </w:p>
          <w:p w14:paraId="7D48BE52" w14:textId="2987F56F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Hợp tác</w:t>
            </w:r>
            <w:r w:rsidR="00B664D5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 xml:space="preserve"> 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xã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55FC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Hội nghị, hội thảo quốc tế (Bộ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Ngoại giao)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8AAE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Cấp Bộ;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Cấp Tỉnh;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Cơ quan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khác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D86D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khai</w:t>
            </w:r>
          </w:p>
        </w:tc>
      </w:tr>
    </w:tbl>
    <w:p w14:paraId="1CEE6CCA" w14:textId="77777777" w:rsidR="00A458F0" w:rsidRPr="00A458F0" w:rsidRDefault="00A458F0" w:rsidP="00A45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34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1379"/>
        <w:gridCol w:w="2896"/>
        <w:gridCol w:w="1276"/>
        <w:gridCol w:w="2552"/>
        <w:gridCol w:w="1842"/>
        <w:gridCol w:w="1418"/>
        <w:gridCol w:w="1276"/>
      </w:tblGrid>
      <w:tr w:rsidR="00A458F0" w:rsidRPr="00A458F0" w14:paraId="411D9338" w14:textId="77777777" w:rsidTr="00A458F0">
        <w:trPr>
          <w:trHeight w:val="245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4B0B" w14:textId="35795694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1080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8751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2.002311.000.00.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00.H19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E93F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Cho phép tổ chức hội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nghị, hội thảo quốc tế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thuộc thẩm quyền cho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phép của Thủ tướng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Chính phủ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F6EB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2257/QĐ-UBND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0138" w14:textId="77777777" w:rsidR="00B664D5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Doanh nghiệp;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 có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vốn đầu tư nước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ngoài;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(không bao gồm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nghiệp,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HTX);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 xml:space="preserve">nước ngoài; </w:t>
            </w:r>
          </w:p>
          <w:p w14:paraId="377F77D4" w14:textId="23463148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Hợp tá</w:t>
            </w:r>
            <w:r w:rsidR="00B664D5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 xml:space="preserve">c 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xã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CD6B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Hội nghị, hội thảo quốc tế (Bộ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Ngoại giao)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4DB4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Cấp Bộ;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Cấp Tỉnh;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Cơ quan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khác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9EFA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khai</w:t>
            </w:r>
          </w:p>
        </w:tc>
      </w:tr>
      <w:tr w:rsidR="00A458F0" w:rsidRPr="00A458F0" w14:paraId="3E105999" w14:textId="77777777" w:rsidTr="00A458F0">
        <w:trPr>
          <w:trHeight w:val="16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A03D" w14:textId="0AFB2B88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lastRenderedPageBreak/>
              <w:t>1081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1648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2.002354.000.00.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00.H19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A4FE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Thủ tục cấp công hàm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đề nghị phía nước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ngoài cấp thị thực tại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cơ quan trong nước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của Bộ Ngoại giao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8024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1612/QĐ-UBND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8CB7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dân Việt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Nam; Cán bộ, công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chức, viên chức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25B1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tác lãnh sự (Bộ Ngoại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giao)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DB1C" w14:textId="60C1C9FC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Cấp Bộ;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Cấp Tỉnh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728C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khai</w:t>
            </w:r>
          </w:p>
        </w:tc>
      </w:tr>
      <w:tr w:rsidR="00A458F0" w:rsidRPr="00A458F0" w14:paraId="4C7B1307" w14:textId="77777777" w:rsidTr="00A458F0">
        <w:trPr>
          <w:trHeight w:val="16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1C46" w14:textId="056EB0A0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1082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6D29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2.002353.000.00.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00.H19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C5E3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Thủ tục gia hạn hộ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chiếu ngoại giao, hộ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chiếu công vụ (không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gắn chip điện tử) tại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cơ quan trong nước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của Bộ Ngoại giao.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8962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1612/QĐ-UBND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2813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dân Việt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Nam; Cán bộ, công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chức, viên chức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58F0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tác lãnh sự (Bộ Ngoại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giao)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C894" w14:textId="027AA912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Cấp Bộ;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Cấp Tỉnh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A3FD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khai</w:t>
            </w:r>
          </w:p>
        </w:tc>
      </w:tr>
      <w:tr w:rsidR="00A458F0" w:rsidRPr="00A458F0" w14:paraId="037B8E76" w14:textId="77777777" w:rsidTr="00A458F0">
        <w:trPr>
          <w:trHeight w:val="164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F86" w14:textId="36B4BAD5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1083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3234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2.002352.000.00.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00.H19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A30C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Thủ tục cấp hộ chiếu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ngoại giao, hộ chiếu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công vụ tại cơ quan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trong nước của Bộ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Ngoại giao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D901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1952/QĐ-UBND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C671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dân Việt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Nam; Cán bộ, công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chức, viên chức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B70B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tác lãnh sự (Bộ Ngoại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giao)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A3E" w14:textId="4E704610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Cấp Bộ;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Cấp Tỉnh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4DAD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khai</w:t>
            </w:r>
          </w:p>
        </w:tc>
      </w:tr>
      <w:tr w:rsidR="00A458F0" w:rsidRPr="00A458F0" w14:paraId="04D3A946" w14:textId="77777777" w:rsidTr="00A458F0">
        <w:trPr>
          <w:trHeight w:val="245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0994" w14:textId="443CA5A2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1084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BE5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2.002314.000.00.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00.H19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A4D2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Thủ tục cho chủ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trương đăng cai tổ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chức hội nghị, hội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thảo quốc tế không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thuộc thẩm quyền cho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phép của Thủ tướng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Chính phủ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E3F5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2257/QĐ-UBND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1CC8" w14:textId="77777777" w:rsidR="00B664D5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Doanh nghiệp;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 có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vốn đầu tư nước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ngoài;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(không bao gồm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nghiệp,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HTX);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 xml:space="preserve">nước ngoài; </w:t>
            </w:r>
          </w:p>
          <w:p w14:paraId="22DFF56A" w14:textId="7CE44F66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Hợp tác</w:t>
            </w:r>
            <w:r w:rsidR="00B664D5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 xml:space="preserve"> 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xã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9AF5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Hội nghị, hội thảo quốc tế (Bộ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Ngoại giao)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6C5E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Cấp Bộ;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Cấp Tỉnh;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Cơ quan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khác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10EF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khai</w:t>
            </w:r>
          </w:p>
        </w:tc>
      </w:tr>
    </w:tbl>
    <w:p w14:paraId="47118D10" w14:textId="77777777" w:rsidR="00A458F0" w:rsidRPr="00A458F0" w:rsidRDefault="00A458F0" w:rsidP="00A458F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134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1331"/>
        <w:gridCol w:w="2976"/>
        <w:gridCol w:w="1276"/>
        <w:gridCol w:w="2552"/>
        <w:gridCol w:w="1842"/>
        <w:gridCol w:w="1418"/>
        <w:gridCol w:w="1297"/>
      </w:tblGrid>
      <w:tr w:rsidR="00A458F0" w:rsidRPr="00A458F0" w14:paraId="40A7509F" w14:textId="77777777" w:rsidTr="00A458F0">
        <w:trPr>
          <w:trHeight w:val="266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8638" w14:textId="65AB1F2D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1085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B8EF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2.002312.000.00.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00.H19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7134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Thủ tục cho phép tổ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chức hội nghị, hội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thảo quốc tế không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thuộc thẩm quyền cho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phép của Thủ tướng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Chính phủ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C391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2257/QĐ-UBND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218A" w14:textId="77777777" w:rsidR="00B664D5" w:rsidRDefault="00A458F0" w:rsidP="00A458F0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Doanh nghiệp;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 có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vốn đầu tư nước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ngoài;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(không bao gồm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doanh nghiệp,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HTX); Tổ chức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 xml:space="preserve">nước ngoài; </w:t>
            </w:r>
          </w:p>
          <w:p w14:paraId="7F4745D3" w14:textId="657B10E6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Hợp tác</w:t>
            </w:r>
            <w:r w:rsidR="00B664D5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 xml:space="preserve"> 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xã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99AC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Hội nghị, hội thảo quốc tế (Bộ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Ngoại giao)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5C97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Cấp Bộ;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Cấp Tỉnh;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Cơ quan</w:t>
            </w: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br/>
              <w:t>khác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F21" w14:textId="77777777" w:rsidR="00A458F0" w:rsidRPr="00A458F0" w:rsidRDefault="00A458F0" w:rsidP="00A45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458F0">
              <w:rPr>
                <w:rFonts w:ascii="TimesNewRomanPSMT" w:eastAsia="Times New Roman" w:hAnsi="TimesNewRomanPSMT" w:cs="Times New Roman"/>
                <w:color w:val="000000"/>
                <w:kern w:val="0"/>
                <w14:ligatures w14:val="none"/>
              </w:rPr>
              <w:t>Công khai</w:t>
            </w:r>
          </w:p>
        </w:tc>
      </w:tr>
    </w:tbl>
    <w:p w14:paraId="3211F5ED" w14:textId="77777777" w:rsidR="00A458F0" w:rsidRDefault="00A458F0" w:rsidP="00B664D5">
      <w:pPr>
        <w:spacing w:after="0"/>
      </w:pPr>
    </w:p>
    <w:sectPr w:rsidR="00A458F0" w:rsidSect="00B664D5">
      <w:pgSz w:w="15840" w:h="12240" w:orient="landscape"/>
      <w:pgMar w:top="90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F0"/>
    <w:rsid w:val="0016533D"/>
    <w:rsid w:val="00A458F0"/>
    <w:rsid w:val="00B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CA63"/>
  <w15:chartTrackingRefBased/>
  <w15:docId w15:val="{687A81E1-EBC7-4466-8656-AA531ACD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8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8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8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8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8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2026-05-05T01:54:00Z</dcterms:created>
  <dcterms:modified xsi:type="dcterms:W3CDTF">2026-05-05T02:08:00Z</dcterms:modified>
</cp:coreProperties>
</file>